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9C1" w:rsidRDefault="008329C1" w:rsidP="008329C1">
      <w:pPr>
        <w:pStyle w:val="3"/>
        <w:shd w:val="clear" w:color="auto" w:fill="FFFFFF"/>
        <w:spacing w:before="0" w:after="150"/>
        <w:rPr>
          <w:rFonts w:ascii="Open Sans" w:hAnsi="Open Sans"/>
          <w:caps/>
          <w:color w:val="000000"/>
          <w:sz w:val="26"/>
          <w:szCs w:val="26"/>
        </w:rPr>
      </w:pPr>
      <w:r>
        <w:rPr>
          <w:rFonts w:ascii="Open Sans" w:hAnsi="Open Sans"/>
          <w:caps/>
          <w:color w:val="000000"/>
          <w:sz w:val="26"/>
          <w:szCs w:val="26"/>
        </w:rPr>
        <w:t>РЫНОК ЗЕРНОВЫХ РОССИИ И СТРАН ПРИЧЕРНОМОРЬЯ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B5B5B5"/>
          <w:sz w:val="14"/>
          <w:szCs w:val="14"/>
        </w:rPr>
      </w:pPr>
      <w:r>
        <w:rPr>
          <w:rFonts w:ascii="Open Sans" w:hAnsi="Open Sans"/>
          <w:color w:val="B5B5B5"/>
          <w:sz w:val="14"/>
          <w:szCs w:val="14"/>
        </w:rPr>
        <w:t>23.06.2014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1257300" cy="1143000"/>
            <wp:effectExtent l="19050" t="0" r="0" b="0"/>
            <wp:docPr id="1" name="Рисунок 1" descr="http://agro2b.ru/mediadb/12709/180x120_in__.jpe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gro2b.ru/mediadb/12709/180x120_in__.jpe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3"/>
        <w:shd w:val="clear" w:color="auto" w:fill="FFFFFF"/>
        <w:spacing w:before="0" w:after="150"/>
        <w:rPr>
          <w:rFonts w:ascii="Open Sans" w:hAnsi="Open Sans"/>
          <w:caps/>
          <w:color w:val="000000"/>
          <w:sz w:val="26"/>
          <w:szCs w:val="26"/>
        </w:rPr>
      </w:pPr>
      <w:r>
        <w:rPr>
          <w:rFonts w:ascii="Open Sans" w:hAnsi="Open Sans"/>
          <w:caps/>
          <w:color w:val="000000"/>
          <w:sz w:val="26"/>
          <w:szCs w:val="26"/>
        </w:rPr>
        <w:t>КОНЪЮНКТУРА РЫНКА ЗЕРНОВЫХ И ЗЕРНОБОБОВЫХ КУЛЬТУР РОССИИ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 xml:space="preserve">По данным Гидрометцентра России на преобладающей территории европейской части России агрометеорологические условия для роста, развития и формирования урожая большинства сельскохозяйственных культур будут в основном близкими </w:t>
      </w:r>
      <w:proofErr w:type="gramStart"/>
      <w:r>
        <w:rPr>
          <w:rFonts w:ascii="Open Sans" w:hAnsi="Open Sans"/>
          <w:color w:val="1B1B1B"/>
          <w:sz w:val="20"/>
          <w:szCs w:val="20"/>
        </w:rPr>
        <w:t>к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 </w:t>
      </w:r>
      <w:proofErr w:type="gramStart"/>
      <w:r>
        <w:rPr>
          <w:rFonts w:ascii="Open Sans" w:hAnsi="Open Sans"/>
          <w:color w:val="1B1B1B"/>
          <w:sz w:val="20"/>
          <w:szCs w:val="20"/>
        </w:rPr>
        <w:t>средним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 многолетним показателям. На большей части азиатской территории России агрометеорологические условия для роста и развития яровых, а в УФО и в </w:t>
      </w:r>
      <w:proofErr w:type="gramStart"/>
      <w:r>
        <w:rPr>
          <w:rFonts w:ascii="Open Sans" w:hAnsi="Open Sans"/>
          <w:color w:val="1B1B1B"/>
          <w:sz w:val="20"/>
          <w:szCs w:val="20"/>
        </w:rPr>
        <w:t>СФО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 в том числе и для формирования урожая озимых культур будут преимущественно удовлетворительными.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По предварительным данным МСХ РФ, в хозяйствах всех категорий яровые культуры посеяны на площади 51,9 млн. га, это больше, чем в прошлом году (51,4 млн. га). Сев яровых зерновых культур проведен на площади 31,4 млн. га, что также больше 2013 года. В текущем году увеличились площади под яровой пшеницей, кукурузой на зерно, соей, кормовыми культурами ярового сева, оптимизированы площади посева подсолнечника.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 xml:space="preserve">В ЮФО засеяно 5,8 </w:t>
      </w:r>
      <w:proofErr w:type="spellStart"/>
      <w:proofErr w:type="gram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proofErr w:type="gramEnd"/>
      <w:r>
        <w:rPr>
          <w:rFonts w:ascii="Open Sans" w:hAnsi="Open Sans"/>
          <w:color w:val="1B1B1B"/>
          <w:sz w:val="20"/>
          <w:szCs w:val="20"/>
        </w:rPr>
        <w:t xml:space="preserve"> га (91,5% к прогнозу), в ЦФО – 9,2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га. (97,1%), ПФО - 15,4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га (97,3%), СФО - 12,7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га (96,4%), в СКФО – 1,6 млн. га (98,0%), ДФО – 1,4 млн. га (93,9%), СЗФО – 433,3 тыс. га (84,9%), КФО (Республика Крым) – 239,6 тыс. га (81,6%), УФО - 4,5 млн. га (98,7%).</w:t>
      </w: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  <w:r>
        <w:rPr>
          <w:rStyle w:val="a5"/>
          <w:rFonts w:ascii="Open Sans" w:hAnsi="Open Sans"/>
          <w:color w:val="1B1B1B"/>
          <w:sz w:val="20"/>
          <w:szCs w:val="20"/>
        </w:rPr>
        <w:t>Яровая пшеница</w:t>
      </w: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  <w:r>
        <w:rPr>
          <w:rFonts w:ascii="Open Sans" w:hAnsi="Open Sans"/>
          <w:color w:val="1B1B1B"/>
          <w:sz w:val="20"/>
          <w:szCs w:val="20"/>
        </w:rPr>
        <w:t xml:space="preserve">  посеяна на общей площади 13,0 </w:t>
      </w:r>
      <w:proofErr w:type="spellStart"/>
      <w:proofErr w:type="gram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proofErr w:type="gramEnd"/>
      <w:r>
        <w:rPr>
          <w:rFonts w:ascii="Open Sans" w:hAnsi="Open Sans"/>
          <w:color w:val="1B1B1B"/>
          <w:sz w:val="20"/>
          <w:szCs w:val="20"/>
        </w:rPr>
        <w:t xml:space="preserve"> га, что составляет 99,4% к прогнозу и на 0,4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га больше 2013 года.</w:t>
      </w: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  <w:r>
        <w:rPr>
          <w:rStyle w:val="a5"/>
          <w:rFonts w:ascii="Open Sans" w:hAnsi="Open Sans"/>
          <w:color w:val="1B1B1B"/>
          <w:sz w:val="20"/>
          <w:szCs w:val="20"/>
        </w:rPr>
        <w:t>Яровой ячмень</w:t>
      </w:r>
      <w:r>
        <w:rPr>
          <w:rStyle w:val="apple-converted-space"/>
          <w:rFonts w:ascii="Open Sans" w:hAnsi="Open Sans"/>
          <w:b/>
          <w:bCs/>
          <w:color w:val="1B1B1B"/>
          <w:sz w:val="20"/>
          <w:szCs w:val="20"/>
        </w:rPr>
        <w:t> </w:t>
      </w:r>
      <w:r>
        <w:rPr>
          <w:rFonts w:ascii="Open Sans" w:hAnsi="Open Sans"/>
          <w:color w:val="1B1B1B"/>
          <w:sz w:val="20"/>
          <w:szCs w:val="20"/>
        </w:rPr>
        <w:t xml:space="preserve">посеян на площади 8,8 </w:t>
      </w:r>
      <w:proofErr w:type="spellStart"/>
      <w:proofErr w:type="gram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proofErr w:type="gramEnd"/>
      <w:r>
        <w:rPr>
          <w:rFonts w:ascii="Open Sans" w:hAnsi="Open Sans"/>
          <w:color w:val="1B1B1B"/>
          <w:sz w:val="20"/>
          <w:szCs w:val="20"/>
        </w:rPr>
        <w:t xml:space="preserve"> га, что составляет 100,1% к прогнозу и на 0,3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га больше 2013 года.</w:t>
      </w: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  <w:r>
        <w:rPr>
          <w:rStyle w:val="a5"/>
          <w:rFonts w:ascii="Open Sans" w:hAnsi="Open Sans"/>
          <w:color w:val="1B1B1B"/>
          <w:sz w:val="20"/>
          <w:szCs w:val="20"/>
        </w:rPr>
        <w:t>Кукуруза на зерно</w:t>
      </w:r>
      <w:r>
        <w:rPr>
          <w:rStyle w:val="apple-converted-space"/>
          <w:rFonts w:ascii="Open Sans" w:hAnsi="Open Sans"/>
          <w:b/>
          <w:bCs/>
          <w:color w:val="1B1B1B"/>
          <w:sz w:val="20"/>
          <w:szCs w:val="20"/>
        </w:rPr>
        <w:t> </w:t>
      </w:r>
      <w:r>
        <w:rPr>
          <w:rFonts w:ascii="Open Sans" w:hAnsi="Open Sans"/>
          <w:color w:val="1B1B1B"/>
          <w:sz w:val="20"/>
          <w:szCs w:val="20"/>
        </w:rPr>
        <w:t xml:space="preserve"> посеяна на площади 2,7 </w:t>
      </w:r>
      <w:proofErr w:type="spellStart"/>
      <w:proofErr w:type="gram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proofErr w:type="gramEnd"/>
      <w:r>
        <w:rPr>
          <w:rFonts w:ascii="Open Sans" w:hAnsi="Open Sans"/>
          <w:color w:val="1B1B1B"/>
          <w:sz w:val="20"/>
          <w:szCs w:val="20"/>
        </w:rPr>
        <w:t xml:space="preserve"> га, что составляет 103,1% к прогнозу и на 0,3 тыс. га больше 2013 года.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 xml:space="preserve">По данным Росстата, за месяц запасы зерна в сельскохозяйственных, заготовительных и перерабатывающих организациях РФ сократились на 26,6% (4,2 </w:t>
      </w:r>
      <w:proofErr w:type="spellStart"/>
      <w:proofErr w:type="gram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proofErr w:type="gramEnd"/>
      <w:r>
        <w:rPr>
          <w:rFonts w:ascii="Open Sans" w:hAnsi="Open Sans"/>
          <w:color w:val="1B1B1B"/>
          <w:sz w:val="20"/>
          <w:szCs w:val="20"/>
        </w:rPr>
        <w:t xml:space="preserve"> т) и на 1 июня составили 11,5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т (+3,8% к 1 июня 2013 года). Запасы зерна в сельскохозяйственных организациях сократились на 27,1% (2,0 </w:t>
      </w:r>
      <w:proofErr w:type="spellStart"/>
      <w:proofErr w:type="gram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proofErr w:type="gramEnd"/>
      <w:r>
        <w:rPr>
          <w:rFonts w:ascii="Open Sans" w:hAnsi="Open Sans"/>
          <w:color w:val="1B1B1B"/>
          <w:sz w:val="20"/>
          <w:szCs w:val="20"/>
        </w:rPr>
        <w:t xml:space="preserve"> т) и составили 5,3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т (+17,9% к 2013 г.), в заготовительных и перерабатывающих организациях сократились на 26,2% (2,2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т) и составили 6,1 </w:t>
      </w:r>
      <w:proofErr w:type="spellStart"/>
      <w:r>
        <w:rPr>
          <w:rFonts w:ascii="Open Sans" w:hAnsi="Open Sans"/>
          <w:color w:val="1B1B1B"/>
          <w:sz w:val="20"/>
          <w:szCs w:val="20"/>
        </w:rPr>
        <w:t>млн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т (-6,0% к 2013 г.).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5"/>
          <w:rFonts w:ascii="Open Sans" w:hAnsi="Open Sans"/>
          <w:color w:val="1B1B1B"/>
          <w:sz w:val="20"/>
          <w:szCs w:val="20"/>
        </w:rPr>
        <w:t>Динамика запасов зерна (по состоянию на 01 июня) 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5"/>
          <w:rFonts w:ascii="Open Sans" w:hAnsi="Open Sans"/>
          <w:color w:val="1B1B1B"/>
          <w:sz w:val="20"/>
          <w:szCs w:val="20"/>
        </w:rPr>
        <w:t>с 2010 по 2014 гг.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3200400"/>
            <wp:effectExtent l="19050" t="0" r="0" b="0"/>
            <wp:docPr id="2" name="Рисунок 2" descr="http://agro2b.ru/mediadb/12710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agro2b.ru/mediadb/12710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4"/>
          <w:rFonts w:ascii="Open Sans" w:hAnsi="Open Sans"/>
          <w:color w:val="1B1B1B"/>
          <w:sz w:val="20"/>
          <w:szCs w:val="20"/>
        </w:rPr>
        <w:t>Источник данных: Росстат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5"/>
          <w:rFonts w:ascii="Open Sans" w:hAnsi="Open Sans"/>
          <w:color w:val="1B1B1B"/>
          <w:sz w:val="20"/>
          <w:szCs w:val="20"/>
        </w:rPr>
        <w:t>Наличие зерна в сельскохозяйственных, заготовительных,</w:t>
      </w:r>
      <w:r>
        <w:rPr>
          <w:rStyle w:val="apple-converted-space"/>
          <w:rFonts w:ascii="Open Sans" w:hAnsi="Open Sans"/>
          <w:b/>
          <w:bCs/>
          <w:color w:val="1B1B1B"/>
          <w:sz w:val="20"/>
          <w:szCs w:val="20"/>
        </w:rPr>
        <w:t> </w:t>
      </w:r>
      <w:r>
        <w:rPr>
          <w:rFonts w:ascii="Open Sans" w:hAnsi="Open Sans"/>
          <w:b/>
          <w:bCs/>
          <w:color w:val="1B1B1B"/>
          <w:sz w:val="20"/>
          <w:szCs w:val="20"/>
        </w:rPr>
        <w:br/>
      </w:r>
      <w:r>
        <w:rPr>
          <w:rStyle w:val="a5"/>
          <w:rFonts w:ascii="Open Sans" w:hAnsi="Open Sans"/>
          <w:color w:val="1B1B1B"/>
          <w:sz w:val="20"/>
          <w:szCs w:val="20"/>
        </w:rPr>
        <w:t>перерабатывающих организациях федеральных округов России</w:t>
      </w:r>
      <w:r>
        <w:rPr>
          <w:rFonts w:ascii="Open Sans" w:hAnsi="Open Sans"/>
          <w:b/>
          <w:bCs/>
          <w:color w:val="1B1B1B"/>
          <w:sz w:val="20"/>
          <w:szCs w:val="20"/>
        </w:rPr>
        <w:br/>
      </w:r>
      <w:r>
        <w:rPr>
          <w:rStyle w:val="a5"/>
          <w:rFonts w:ascii="Open Sans" w:hAnsi="Open Sans"/>
          <w:color w:val="1B1B1B"/>
          <w:sz w:val="20"/>
          <w:szCs w:val="20"/>
        </w:rPr>
        <w:t>на 1 июня 2014 года,</w:t>
      </w:r>
      <w:r>
        <w:rPr>
          <w:rStyle w:val="apple-converted-space"/>
          <w:rFonts w:ascii="Open Sans" w:hAnsi="Open Sans"/>
          <w:b/>
          <w:bCs/>
          <w:color w:val="1B1B1B"/>
          <w:sz w:val="20"/>
          <w:szCs w:val="20"/>
        </w:rPr>
        <w:t> </w:t>
      </w:r>
      <w:r>
        <w:rPr>
          <w:rStyle w:val="a5"/>
          <w:rFonts w:ascii="Open Sans" w:hAnsi="Open Sans"/>
          <w:color w:val="1B1B1B"/>
          <w:sz w:val="20"/>
          <w:szCs w:val="20"/>
        </w:rPr>
        <w:t>тыс</w:t>
      </w:r>
      <w:proofErr w:type="gramStart"/>
      <w:r>
        <w:rPr>
          <w:rStyle w:val="a5"/>
          <w:rFonts w:ascii="Open Sans" w:hAnsi="Open Sans"/>
          <w:color w:val="1B1B1B"/>
          <w:sz w:val="20"/>
          <w:szCs w:val="20"/>
        </w:rPr>
        <w:t>.т</w:t>
      </w:r>
      <w:proofErr w:type="gramEnd"/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2552700"/>
            <wp:effectExtent l="19050" t="0" r="0" b="0"/>
            <wp:docPr id="3" name="Рисунок 3" descr="http://agro2b.ru/mediadb/12711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agro2b.ru/mediadb/12711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По данным Росстата по состоянию на 1 июня запасы зерна в регионах России составили: в ЦФО 2 784,2 тыс. т, в ПФО - 2 464,2 тыс</w:t>
      </w:r>
      <w:proofErr w:type="gramStart"/>
      <w:r>
        <w:rPr>
          <w:rFonts w:ascii="Open Sans" w:hAnsi="Open Sans"/>
          <w:color w:val="1B1B1B"/>
          <w:sz w:val="20"/>
          <w:szCs w:val="20"/>
        </w:rPr>
        <w:t>.т</w:t>
      </w:r>
      <w:proofErr w:type="gramEnd"/>
      <w:r>
        <w:rPr>
          <w:rFonts w:ascii="Open Sans" w:hAnsi="Open Sans"/>
          <w:color w:val="1B1B1B"/>
          <w:sz w:val="20"/>
          <w:szCs w:val="20"/>
        </w:rPr>
        <w:t>, в ЮФО - 1 223,3 тыс.т., в УФО - 1 039,1 тыс.т., в СКФО - 520,5 тыс.т., в СЗФО - 388,0 тыс.т. и в ДФО - 101,2 тыс.т.</w:t>
      </w:r>
    </w:p>
    <w:p w:rsidR="008329C1" w:rsidRDefault="008329C1" w:rsidP="008329C1">
      <w:pPr>
        <w:pStyle w:val="3"/>
        <w:shd w:val="clear" w:color="auto" w:fill="FFFFFF"/>
        <w:spacing w:before="0" w:after="150"/>
        <w:rPr>
          <w:rFonts w:ascii="Open Sans" w:hAnsi="Open Sans"/>
          <w:caps/>
          <w:color w:val="000000"/>
          <w:sz w:val="26"/>
          <w:szCs w:val="26"/>
        </w:rPr>
      </w:pPr>
      <w:r>
        <w:rPr>
          <w:rFonts w:ascii="Open Sans" w:hAnsi="Open Sans"/>
          <w:caps/>
          <w:color w:val="000000"/>
          <w:sz w:val="30"/>
          <w:szCs w:val="30"/>
        </w:rPr>
        <w:t>ДИНАМИКА ЦЕН НА ЗЕРНОВЫЕ КУЛЬТУРЫ ПО РОССИИ: ФАКТОРЫ ЦЕН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proofErr w:type="gramStart"/>
      <w:r>
        <w:rPr>
          <w:rFonts w:ascii="Open Sans" w:hAnsi="Open Sans"/>
          <w:color w:val="1B1B1B"/>
          <w:sz w:val="20"/>
          <w:szCs w:val="20"/>
        </w:rPr>
        <w:t>За отчетную неделю экспортные цены на зерновые в как в глубоководных, так и в портах Азовского моря остались неизменными и составили 268,0 USD/т и 282,0 USD/т. Цена на пшеницу продовольственную, для которой снижение за месяц в глубоководных портах составило 8,0 USD/т или -2,8%. Экспортные цены на условиях FOB в портах Азовского моря за месяц снизились для пшеницы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 продовольственной на 4,0 USD/т (-1,5%).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2867025"/>
            <wp:effectExtent l="19050" t="0" r="0" b="0"/>
            <wp:docPr id="4" name="Рисунок 4" descr="http://agro2b.ru/mediadb/12712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agro2b.ru/mediadb/12712.JP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Уровень цен в Украине на условиях FOB на пшеницу продовольственную за отчетную неделю остался на прежнем уровне и составил 275,0 USD/т, однако цена на кукурузу фуражную снизилась на 2,0 USD/т (-0,8%) до 238 USD/т.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2190750"/>
            <wp:effectExtent l="19050" t="0" r="0" b="0"/>
            <wp:docPr id="5" name="Рисунок 5" descr="http://agro2b.ru/mediadb/12713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agro2b.ru/mediadb/12713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 xml:space="preserve">Тренд снижения мировых цен и ожидание зерновых нового урожая оказывают влияние ну внутренние цены. На увеличение цен в регионах, расположенных близ портов обусловлено сокращением запасов зерна в регионах при необходимости выполнения экспортных поставок. </w:t>
      </w:r>
      <w:proofErr w:type="gramStart"/>
      <w:r>
        <w:rPr>
          <w:rFonts w:ascii="Open Sans" w:hAnsi="Open Sans"/>
          <w:color w:val="1B1B1B"/>
          <w:sz w:val="20"/>
          <w:szCs w:val="20"/>
        </w:rPr>
        <w:t>По данным ФГБУ "</w:t>
      </w:r>
      <w:proofErr w:type="spellStart"/>
      <w:r>
        <w:rPr>
          <w:rFonts w:ascii="Open Sans" w:hAnsi="Open Sans"/>
          <w:color w:val="1B1B1B"/>
          <w:sz w:val="20"/>
          <w:szCs w:val="20"/>
        </w:rPr>
        <w:t>Спеццентручет</w:t>
      </w:r>
      <w:proofErr w:type="spellEnd"/>
      <w:r>
        <w:rPr>
          <w:rFonts w:ascii="Open Sans" w:hAnsi="Open Sans"/>
          <w:color w:val="1B1B1B"/>
          <w:sz w:val="20"/>
          <w:szCs w:val="20"/>
        </w:rPr>
        <w:t xml:space="preserve"> в АПК" средние закупочные цены на пшеницу продовольственную 4 класса по состоянию на 16 июня 2014 года в ПФО выросли на 245,0 руб./т (+2,8%) до 9 088 руб./т, в СФО - на 109 руб./т (+1,4%) до 8 103 руб./т. и в УФО – на 94 руб./т (+1,1%) до 8 384 руб./т. В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 свою очередь цена в ЮФО снизилась на 507,0 руб./т (-5,3%) до 8 970 руб./</w:t>
      </w:r>
      <w:proofErr w:type="gramStart"/>
      <w:r>
        <w:rPr>
          <w:rFonts w:ascii="Open Sans" w:hAnsi="Open Sans"/>
          <w:color w:val="1B1B1B"/>
          <w:sz w:val="20"/>
          <w:szCs w:val="20"/>
        </w:rPr>
        <w:t>т</w:t>
      </w:r>
      <w:proofErr w:type="gramEnd"/>
      <w:r>
        <w:rPr>
          <w:rFonts w:ascii="Open Sans" w:hAnsi="Open Sans"/>
          <w:color w:val="1B1B1B"/>
          <w:sz w:val="20"/>
          <w:szCs w:val="20"/>
        </w:rPr>
        <w:t>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2190750"/>
            <wp:effectExtent l="19050" t="0" r="0" b="0"/>
            <wp:docPr id="6" name="Рисунок 6" descr="http://agro2b.ru/mediadb/12714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agro2b.ru/mediadb/12714.JPG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 xml:space="preserve">В регионах РФ снижение цен на пшеницу наблюдается для регионов ПФО, СФО и ПФО. </w:t>
      </w:r>
      <w:proofErr w:type="gramStart"/>
      <w:r>
        <w:rPr>
          <w:rFonts w:ascii="Open Sans" w:hAnsi="Open Sans"/>
          <w:color w:val="1B1B1B"/>
          <w:sz w:val="20"/>
          <w:szCs w:val="20"/>
        </w:rPr>
        <w:t>Максимальное снижение цен на пшеницу 4 класса за 2 недели отмечено в Ростовской области (-2 317,0 руб./т или 24,3%) до 7 225 руб./т, в Воронежской области (- 1 383,0 руб./т или 14,7%) до 8 050 руб./т и в Томской области (- 900 руб./т или 9,3%) до 8 800 руб./т.</w:t>
      </w:r>
      <w:r>
        <w:rPr>
          <w:rStyle w:val="a5"/>
          <w:rFonts w:ascii="Open Sans" w:hAnsi="Open Sans"/>
          <w:color w:val="1B1B1B"/>
          <w:sz w:val="20"/>
          <w:szCs w:val="20"/>
        </w:rPr>
        <w:t> </w:t>
      </w:r>
      <w:proofErr w:type="gramEnd"/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5915025"/>
            <wp:effectExtent l="19050" t="0" r="0" b="0"/>
            <wp:docPr id="7" name="Рисунок 7" descr="http://agro2b.ru/mediadb/12715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agro2b.ru/mediadb/12715.JPG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591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Style w:val="apple-converted-space"/>
          <w:rFonts w:ascii="Open Sans" w:hAnsi="Open Sans"/>
          <w:color w:val="1B1B1B"/>
          <w:sz w:val="20"/>
          <w:szCs w:val="20"/>
        </w:rPr>
        <w:lastRenderedPageBreak/>
        <w:t> 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2266950"/>
            <wp:effectExtent l="19050" t="0" r="0" b="0"/>
            <wp:docPr id="8" name="Рисунок 8" descr="http://agro2b.ru/mediadb/12716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agro2b.ru/mediadb/12716.JPG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26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3"/>
        <w:shd w:val="clear" w:color="auto" w:fill="FFFFFF"/>
        <w:spacing w:before="0" w:after="150"/>
        <w:rPr>
          <w:rFonts w:ascii="Open Sans" w:hAnsi="Open Sans"/>
          <w:caps/>
          <w:color w:val="000000"/>
          <w:sz w:val="26"/>
          <w:szCs w:val="26"/>
        </w:rPr>
      </w:pPr>
      <w:r>
        <w:rPr>
          <w:rFonts w:ascii="Open Sans" w:hAnsi="Open Sans"/>
          <w:caps/>
          <w:color w:val="000000"/>
          <w:sz w:val="26"/>
          <w:szCs w:val="26"/>
        </w:rPr>
        <w:t>ИТОГИ ЭКСПОРТНЫХ ОТГРУЗОК ЗЕРНОВЫХ КУЛЬТУР ИЗ РОССИИ (13.06.2014)</w:t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С начала маркетингового года (июль 2013г) по 20 июня 2014 года из России было экспортировано 24 842 957,0 тыс. т зерновых культур. В структуре экспорта с начала маркетингового года наибольший объем занимает пшеница – 72,6% (объем экспорта в текущем МГ составляет 18 190 079,1 тыс. т) и кукуруза - 15,9% (3 988,1 тыс</w:t>
      </w:r>
      <w:proofErr w:type="gramStart"/>
      <w:r>
        <w:rPr>
          <w:rFonts w:ascii="Open Sans" w:hAnsi="Open Sans"/>
          <w:color w:val="1B1B1B"/>
          <w:sz w:val="20"/>
          <w:szCs w:val="20"/>
        </w:rPr>
        <w:t>.т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), чему способствовало увеличение экспортного спроса на данные культуры  на мировых рынках с начала сезона. </w:t>
      </w:r>
      <w:proofErr w:type="gramStart"/>
      <w:r>
        <w:rPr>
          <w:rFonts w:ascii="Open Sans" w:hAnsi="Open Sans"/>
          <w:color w:val="1B1B1B"/>
          <w:sz w:val="20"/>
          <w:szCs w:val="20"/>
        </w:rPr>
        <w:t>В мае 2014 года помимо традиционных пшеницы и кукурузы наиболее активно экспортировались рожь и овес, рост по отношению к маю 2013 года для которых составил 6,5 раз и 3,3 раза соответственно.</w:t>
      </w:r>
      <w:proofErr w:type="gramEnd"/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1657350"/>
            <wp:effectExtent l="19050" t="0" r="0" b="0"/>
            <wp:docPr id="9" name="Рисунок 9" descr="http://agro2b.ru/mediadb/12717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agro2b.ru/mediadb/12717.JPG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5"/>
          <w:rFonts w:ascii="Open Sans" w:hAnsi="Open Sans"/>
          <w:color w:val="1B1B1B"/>
          <w:sz w:val="20"/>
          <w:szCs w:val="20"/>
        </w:rPr>
        <w:t>Структура экспорта зерновых культур с начала</w:t>
      </w:r>
      <w:r>
        <w:rPr>
          <w:rStyle w:val="apple-converted-space"/>
          <w:rFonts w:ascii="Open Sans" w:hAnsi="Open Sans"/>
          <w:b/>
          <w:bCs/>
          <w:color w:val="1B1B1B"/>
          <w:sz w:val="20"/>
          <w:szCs w:val="20"/>
        </w:rPr>
        <w:t> </w:t>
      </w:r>
      <w:r>
        <w:rPr>
          <w:rFonts w:ascii="Open Sans" w:hAnsi="Open Sans"/>
          <w:b/>
          <w:bCs/>
          <w:color w:val="1B1B1B"/>
          <w:sz w:val="20"/>
          <w:szCs w:val="20"/>
        </w:rPr>
        <w:br/>
      </w:r>
      <w:r>
        <w:rPr>
          <w:rStyle w:val="a5"/>
          <w:rFonts w:ascii="Open Sans" w:hAnsi="Open Sans"/>
          <w:color w:val="1B1B1B"/>
          <w:sz w:val="20"/>
          <w:szCs w:val="20"/>
        </w:rPr>
        <w:t>маркетингового года (июль 2013 г) по 20 июня 2014 г.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2867025"/>
            <wp:effectExtent l="19050" t="0" r="0" b="0"/>
            <wp:docPr id="10" name="Рисунок 10" descr="http://agro2b.ru/mediadb/12718.JPG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agro2b.ru/mediadb/12718.JPG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4362450"/>
            <wp:effectExtent l="19050" t="0" r="0" b="0"/>
            <wp:docPr id="11" name="Рисунок 11" descr="http://agro2b.ru/mediadb/12719.JPG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agro2b.ru/mediadb/12719.JPG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436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4324350"/>
            <wp:effectExtent l="19050" t="0" r="0" b="0"/>
            <wp:docPr id="12" name="Рисунок 12" descr="http://agro2b.ru/mediadb/12720.JPG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agro2b.ru/mediadb/12720.JPG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432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proofErr w:type="gramStart"/>
      <w:r>
        <w:rPr>
          <w:rFonts w:ascii="Open Sans" w:hAnsi="Open Sans"/>
          <w:color w:val="1B1B1B"/>
          <w:sz w:val="20"/>
          <w:szCs w:val="20"/>
        </w:rPr>
        <w:t>По данным ФТС России (без учета внешнеторгового оборота в рамках Таможенного союза) с 1 по 20 июня 2014 года из России было экспортировано</w:t>
      </w: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  <w:r>
        <w:rPr>
          <w:rFonts w:ascii="Open Sans" w:hAnsi="Open Sans"/>
          <w:color w:val="1B1B1B"/>
          <w:sz w:val="20"/>
          <w:szCs w:val="20"/>
        </w:rPr>
        <w:br/>
        <w:t>472,6 т зерновых, из которых 296,3 тыс. т или 62% (против 50% на прошлой неделе) составляла пшеница, 92,2 тыс. т или 19,51% (против 31,6% на прошлой неделе) - ячмень и 69,0 тыс. т или 14,6% - кукуруза.</w:t>
      </w:r>
      <w:proofErr w:type="gramEnd"/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Из всего экспортируемого объема зерновых в июне 2014 года набольший объем был вывезен в Турцию – 110,58 тыс. т (23,39% от всего экспорта против 17,1% по итогам прошлой недели), Египет – 90,6 тыс. т (19,16% против 14,2%), Иран – 61,3 тыс. т (13,0%), Нигерию – 32,4 тыс. т (6,7%). Как в июне, так и в течени</w:t>
      </w:r>
      <w:proofErr w:type="gramStart"/>
      <w:r>
        <w:rPr>
          <w:rFonts w:ascii="Open Sans" w:hAnsi="Open Sans"/>
          <w:color w:val="1B1B1B"/>
          <w:sz w:val="20"/>
          <w:szCs w:val="20"/>
        </w:rPr>
        <w:t>и</w:t>
      </w:r>
      <w:proofErr w:type="gramEnd"/>
      <w:r>
        <w:rPr>
          <w:rFonts w:ascii="Open Sans" w:hAnsi="Open Sans"/>
          <w:color w:val="1B1B1B"/>
          <w:sz w:val="20"/>
          <w:szCs w:val="20"/>
        </w:rPr>
        <w:t xml:space="preserve"> всего маркетингового года (с июля 2013 г по 13 июня 2014 г) наибольший объем экспортируемого зерна был вывезен в Турцию в объеме 3 288,4 тыс.т, что составляет 17,3% от общего объема экспорта.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2867025"/>
            <wp:effectExtent l="19050" t="0" r="0" b="0"/>
            <wp:docPr id="13" name="Рисунок 13" descr="http://agro2b.ru/mediadb/12721.JPG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agro2b.ru/mediadb/12721.JPG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lastRenderedPageBreak/>
        <w:t xml:space="preserve">По данным ФТС в период с начала 2013/14 МГ по 20 июня 2014 года основными импортерами российского зерна являются: </w:t>
      </w:r>
      <w:proofErr w:type="gramStart"/>
      <w:r>
        <w:rPr>
          <w:rFonts w:ascii="Open Sans" w:hAnsi="Open Sans"/>
          <w:color w:val="1B1B1B"/>
          <w:sz w:val="20"/>
          <w:szCs w:val="20"/>
        </w:rPr>
        <w:t>Турция – 4 291,8 тыс. т, Египет – 3 593 тыс. т, Саудовскую Аравию – 1 436 тыс. т, Иран – 1 364 тыс. т и т.д.</w:t>
      </w: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  <w:r>
        <w:rPr>
          <w:rStyle w:val="a5"/>
          <w:rFonts w:ascii="Open Sans" w:hAnsi="Open Sans"/>
          <w:color w:val="1B1B1B"/>
          <w:sz w:val="20"/>
          <w:szCs w:val="20"/>
        </w:rPr>
        <w:t> </w:t>
      </w:r>
      <w:proofErr w:type="gramEnd"/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5800725"/>
            <wp:effectExtent l="19050" t="0" r="0" b="0"/>
            <wp:docPr id="14" name="Рисунок 14" descr="http://agro2b.ru/mediadb/12722.JPG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agro2b.ru/mediadb/12722.JPG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580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Style w:val="apple-converted-space"/>
          <w:rFonts w:ascii="Open Sans" w:hAnsi="Open Sans"/>
          <w:color w:val="1B1B1B"/>
          <w:sz w:val="20"/>
          <w:szCs w:val="20"/>
        </w:rPr>
        <w:t> 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5905500"/>
            <wp:effectExtent l="19050" t="0" r="0" b="0"/>
            <wp:docPr id="15" name="Рисунок 15" descr="http://agro2b.ru/mediadb/12723.JPG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agro2b.ru/mediadb/12723.JPG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590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С начала маркетингового года (июль 2013г) по 20 июня 2014 года импорт зерновых культур России составил 262 911,42 т. В структуре импорта с начала маркетингового года наибольший объем занимает рис – 58,0% (объем импорта в текущем МГ составляет 12 545,4 т) и ячмень- 29,98% (135 233,4 т). В мае 2014 года импорт риса составил 288 836,96 т, что на 10 218,9 т или 54,9% больше, чем за аналогичный месяц прошлого года, ячменя - 17 711,7 т (-25 436,6 т или 58,95%), кукурузы - 725,0 т (-395,2 т или 35,28%), гречихи - 103,23 т (+56,8 т или 122,5%).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4362450"/>
            <wp:effectExtent l="19050" t="0" r="0" b="0"/>
            <wp:docPr id="16" name="Рисунок 16" descr="http://agro2b.ru/mediadb/12724.JPG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agro2b.ru/mediadb/12724.JPG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436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5"/>
          <w:rFonts w:ascii="Open Sans" w:hAnsi="Open Sans"/>
          <w:color w:val="1B1B1B"/>
          <w:sz w:val="20"/>
          <w:szCs w:val="20"/>
        </w:rPr>
        <w:t>Структура импорта зерновых культур с начала</w:t>
      </w:r>
      <w:r>
        <w:rPr>
          <w:rStyle w:val="apple-converted-space"/>
          <w:rFonts w:ascii="Open Sans" w:hAnsi="Open Sans"/>
          <w:b/>
          <w:bCs/>
          <w:color w:val="1B1B1B"/>
          <w:sz w:val="20"/>
          <w:szCs w:val="20"/>
        </w:rPr>
        <w:t> </w:t>
      </w:r>
      <w:r>
        <w:rPr>
          <w:rFonts w:ascii="Open Sans" w:hAnsi="Open Sans"/>
          <w:b/>
          <w:bCs/>
          <w:color w:val="1B1B1B"/>
          <w:sz w:val="20"/>
          <w:szCs w:val="20"/>
        </w:rPr>
        <w:br/>
      </w:r>
      <w:r>
        <w:rPr>
          <w:rStyle w:val="a5"/>
          <w:rFonts w:ascii="Open Sans" w:hAnsi="Open Sans"/>
          <w:color w:val="1B1B1B"/>
          <w:sz w:val="20"/>
          <w:szCs w:val="20"/>
        </w:rPr>
        <w:t>маркетингового года (июль 2013 г) по 20 июня 2014 г.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drawing>
          <wp:inline distT="0" distB="0" distL="0" distR="0">
            <wp:extent cx="4286250" cy="3238500"/>
            <wp:effectExtent l="19050" t="0" r="0" b="0"/>
            <wp:docPr id="17" name="Рисунок 17" descr="http://agro2b.ru/mediadb/12725.JPG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agro2b.ru/mediadb/12725.JPG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jc w:val="both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color w:val="1B1B1B"/>
          <w:sz w:val="20"/>
          <w:szCs w:val="20"/>
        </w:rPr>
        <w:t>По данным ФТС России (без учета внешнеторгового оборота в рамках Таможенного союза) с 1 по 20 июня 2014 года импорт зерновых России составил 23 597,14 т, из которых 12 545,4  т или 53,16%  составил рис, 10 699,95 т или 45,34% - ячмень и 285,68 т или 1,21% - кукуруза.</w:t>
      </w:r>
    </w:p>
    <w:p w:rsidR="008329C1" w:rsidRDefault="008329C1" w:rsidP="008329C1">
      <w:pPr>
        <w:shd w:val="clear" w:color="auto" w:fill="FFFFFF"/>
        <w:rPr>
          <w:rFonts w:ascii="Open Sans" w:hAnsi="Open Sans"/>
          <w:color w:val="1B1B1B"/>
          <w:sz w:val="20"/>
          <w:szCs w:val="20"/>
        </w:rPr>
      </w:pPr>
      <w:r>
        <w:rPr>
          <w:rFonts w:ascii="Open Sans" w:hAnsi="Open Sans"/>
          <w:noProof/>
          <w:color w:val="CDD88E"/>
          <w:sz w:val="20"/>
          <w:szCs w:val="20"/>
          <w:lang w:eastAsia="ru-RU"/>
        </w:rPr>
        <w:lastRenderedPageBreak/>
        <w:drawing>
          <wp:inline distT="0" distB="0" distL="0" distR="0">
            <wp:extent cx="4286250" cy="1790700"/>
            <wp:effectExtent l="19050" t="0" r="0" b="0"/>
            <wp:docPr id="18" name="Рисунок 18" descr="http://agro2b.ru/mediadb/12726.JPG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agro2b.ru/mediadb/12726.JPG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9C1" w:rsidRDefault="008329C1" w:rsidP="008329C1">
      <w:pPr>
        <w:pStyle w:val="a3"/>
        <w:shd w:val="clear" w:color="auto" w:fill="FFFFFF"/>
        <w:spacing w:before="225" w:beforeAutospacing="0" w:after="192" w:afterAutospacing="0"/>
        <w:rPr>
          <w:rFonts w:ascii="Open Sans" w:hAnsi="Open Sans"/>
          <w:color w:val="1B1B1B"/>
          <w:sz w:val="20"/>
          <w:szCs w:val="20"/>
        </w:rPr>
      </w:pPr>
      <w:r>
        <w:rPr>
          <w:rStyle w:val="a5"/>
          <w:rFonts w:ascii="Open Sans" w:hAnsi="Open Sans"/>
          <w:color w:val="1B1B1B"/>
          <w:sz w:val="20"/>
          <w:szCs w:val="20"/>
        </w:rPr>
        <w:t> </w:t>
      </w:r>
    </w:p>
    <w:p w:rsidR="008329C1" w:rsidRDefault="008329C1" w:rsidP="008329C1">
      <w:pPr>
        <w:shd w:val="clear" w:color="auto" w:fill="FFFFFF"/>
        <w:rPr>
          <w:rFonts w:ascii="Open Sans" w:hAnsi="Open Sans"/>
          <w:i/>
          <w:iCs/>
          <w:color w:val="1B1B1B"/>
          <w:sz w:val="20"/>
          <w:szCs w:val="20"/>
        </w:rPr>
      </w:pPr>
      <w:r>
        <w:rPr>
          <w:rFonts w:ascii="Open Sans" w:hAnsi="Open Sans"/>
          <w:i/>
          <w:iCs/>
          <w:color w:val="1B1B1B"/>
          <w:sz w:val="20"/>
          <w:szCs w:val="20"/>
        </w:rPr>
        <w:t>Источник:</w:t>
      </w:r>
      <w:r>
        <w:rPr>
          <w:rStyle w:val="apple-converted-space"/>
          <w:rFonts w:ascii="Open Sans" w:hAnsi="Open Sans"/>
          <w:i/>
          <w:iCs/>
          <w:color w:val="1B1B1B"/>
          <w:sz w:val="20"/>
          <w:szCs w:val="20"/>
        </w:rPr>
        <w:t> </w:t>
      </w:r>
      <w:hyperlink r:id="rId41" w:history="1">
        <w:r>
          <w:rPr>
            <w:rStyle w:val="a6"/>
            <w:rFonts w:ascii="Open Sans" w:hAnsi="Open Sans"/>
            <w:i/>
            <w:iCs/>
            <w:color w:val="9ABF00"/>
            <w:sz w:val="20"/>
            <w:szCs w:val="20"/>
          </w:rPr>
          <w:t>Agro2b</w:t>
        </w:r>
      </w:hyperlink>
    </w:p>
    <w:p w:rsidR="00EC61DC" w:rsidRPr="008329C1" w:rsidRDefault="008329C1" w:rsidP="008329C1">
      <w:r>
        <w:rPr>
          <w:rFonts w:ascii="Arial" w:hAnsi="Arial" w:cs="Arial"/>
          <w:color w:val="1B1B1B"/>
          <w:sz w:val="17"/>
          <w:szCs w:val="17"/>
        </w:rPr>
        <w:br/>
      </w:r>
    </w:p>
    <w:sectPr w:rsidR="00EC61DC" w:rsidRPr="008329C1" w:rsidSect="00EC6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9405E"/>
    <w:multiLevelType w:val="multilevel"/>
    <w:tmpl w:val="5D26E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27DF"/>
    <w:rsid w:val="008329C1"/>
    <w:rsid w:val="009F27DF"/>
    <w:rsid w:val="00EC6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1DC"/>
  </w:style>
  <w:style w:type="paragraph" w:styleId="2">
    <w:name w:val="heading 2"/>
    <w:basedOn w:val="a"/>
    <w:link w:val="20"/>
    <w:uiPriority w:val="9"/>
    <w:qFormat/>
    <w:rsid w:val="009F27D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29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F27D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9F27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9F27DF"/>
    <w:rPr>
      <w:i/>
      <w:iCs/>
    </w:rPr>
  </w:style>
  <w:style w:type="character" w:styleId="a5">
    <w:name w:val="Strong"/>
    <w:basedOn w:val="a0"/>
    <w:uiPriority w:val="22"/>
    <w:qFormat/>
    <w:rsid w:val="009F27DF"/>
    <w:rPr>
      <w:b/>
      <w:bCs/>
    </w:rPr>
  </w:style>
  <w:style w:type="character" w:customStyle="1" w:styleId="skypepnhcontainer">
    <w:name w:val="skype_pnh_container"/>
    <w:basedOn w:val="a0"/>
    <w:rsid w:val="009F27DF"/>
  </w:style>
  <w:style w:type="character" w:customStyle="1" w:styleId="skypepnhmark">
    <w:name w:val="skype_pnh_mark"/>
    <w:basedOn w:val="a0"/>
    <w:rsid w:val="009F27DF"/>
  </w:style>
  <w:style w:type="character" w:customStyle="1" w:styleId="apple-converted-space">
    <w:name w:val="apple-converted-space"/>
    <w:basedOn w:val="a0"/>
    <w:rsid w:val="009F27DF"/>
  </w:style>
  <w:style w:type="character" w:styleId="a6">
    <w:name w:val="Hyperlink"/>
    <w:basedOn w:val="a0"/>
    <w:uiPriority w:val="99"/>
    <w:semiHidden/>
    <w:unhideWhenUsed/>
    <w:rsid w:val="009F27DF"/>
    <w:rPr>
      <w:color w:val="0000FF"/>
      <w:u w:val="single"/>
    </w:rPr>
  </w:style>
  <w:style w:type="character" w:customStyle="1" w:styleId="skypepnhleftspan">
    <w:name w:val="skype_pnh_left_span"/>
    <w:basedOn w:val="a0"/>
    <w:rsid w:val="009F27DF"/>
  </w:style>
  <w:style w:type="character" w:customStyle="1" w:styleId="skypepnhdropartspan">
    <w:name w:val="skype_pnh_dropart_span"/>
    <w:basedOn w:val="a0"/>
    <w:rsid w:val="009F27DF"/>
  </w:style>
  <w:style w:type="character" w:customStyle="1" w:styleId="skypepnhdropartflagspan">
    <w:name w:val="skype_pnh_dropart_flag_span"/>
    <w:basedOn w:val="a0"/>
    <w:rsid w:val="009F27DF"/>
  </w:style>
  <w:style w:type="character" w:customStyle="1" w:styleId="skypepnhtextspan">
    <w:name w:val="skype_pnh_text_span"/>
    <w:basedOn w:val="a0"/>
    <w:rsid w:val="009F27DF"/>
  </w:style>
  <w:style w:type="character" w:customStyle="1" w:styleId="skypepnhrightspan">
    <w:name w:val="skype_pnh_right_span"/>
    <w:basedOn w:val="a0"/>
    <w:rsid w:val="009F27DF"/>
  </w:style>
  <w:style w:type="character" w:customStyle="1" w:styleId="30">
    <w:name w:val="Заголовок 3 Знак"/>
    <w:basedOn w:val="a0"/>
    <w:link w:val="3"/>
    <w:uiPriority w:val="9"/>
    <w:semiHidden/>
    <w:rsid w:val="008329C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itle">
    <w:name w:val="title"/>
    <w:basedOn w:val="a0"/>
    <w:rsid w:val="008329C1"/>
  </w:style>
  <w:style w:type="paragraph" w:styleId="a7">
    <w:name w:val="Balloon Text"/>
    <w:basedOn w:val="a"/>
    <w:link w:val="a8"/>
    <w:uiPriority w:val="99"/>
    <w:semiHidden/>
    <w:unhideWhenUsed/>
    <w:rsid w:val="0083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329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9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19980">
          <w:marLeft w:val="0"/>
          <w:marRight w:val="0"/>
          <w:marTop w:val="24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8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88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252206">
                  <w:marLeft w:val="-150"/>
                  <w:marRight w:val="15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3126188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062075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87781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445154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441476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871601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262081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1618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539191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253601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925257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897068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470007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1276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977151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819982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941078">
              <w:marLeft w:val="-15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812084">
          <w:marLeft w:val="0"/>
          <w:marRight w:val="0"/>
          <w:marTop w:val="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06385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27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agro2b.ru/mediadb/12713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agro2b.ru/mediadb/12726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agro2b.ru/mediadb/12717.JPG" TargetMode="External"/><Relationship Id="rId34" Type="http://schemas.openxmlformats.org/officeDocument/2006/relationships/image" Target="media/image15.jpeg"/><Relationship Id="rId42" Type="http://schemas.openxmlformats.org/officeDocument/2006/relationships/fontTable" Target="fontTable.xml"/><Relationship Id="rId7" Type="http://schemas.openxmlformats.org/officeDocument/2006/relationships/hyperlink" Target="http://agro2b.ru/mediadb/12710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agro2b.ru/mediadb/12715.JPG" TargetMode="External"/><Relationship Id="rId25" Type="http://schemas.openxmlformats.org/officeDocument/2006/relationships/hyperlink" Target="http://agro2b.ru/mediadb/12719.JPG" TargetMode="External"/><Relationship Id="rId33" Type="http://schemas.openxmlformats.org/officeDocument/2006/relationships/hyperlink" Target="http://agro2b.ru/mediadb/12723.JPG" TargetMode="External"/><Relationship Id="rId38" Type="http://schemas.openxmlformats.org/officeDocument/2006/relationships/image" Target="media/image17.jpe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agro2b.ru/mediadb/12721.JPG" TargetMode="External"/><Relationship Id="rId41" Type="http://schemas.openxmlformats.org/officeDocument/2006/relationships/hyperlink" Target="http://www.agro2b.ru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agro2b.ru/mediadb/12712.JPG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4.jpeg"/><Relationship Id="rId37" Type="http://schemas.openxmlformats.org/officeDocument/2006/relationships/hyperlink" Target="http://agro2b.ru/mediadb/12725.JPG" TargetMode="External"/><Relationship Id="rId40" Type="http://schemas.openxmlformats.org/officeDocument/2006/relationships/image" Target="media/image18.jpeg"/><Relationship Id="rId5" Type="http://schemas.openxmlformats.org/officeDocument/2006/relationships/hyperlink" Target="http://agro2b.ru/mediadb/12709.jpeg" TargetMode="External"/><Relationship Id="rId15" Type="http://schemas.openxmlformats.org/officeDocument/2006/relationships/hyperlink" Target="http://agro2b.ru/mediadb/12714.JPG" TargetMode="External"/><Relationship Id="rId23" Type="http://schemas.openxmlformats.org/officeDocument/2006/relationships/hyperlink" Target="http://agro2b.ru/mediadb/12718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10" Type="http://schemas.openxmlformats.org/officeDocument/2006/relationships/image" Target="media/image3.jpeg"/><Relationship Id="rId19" Type="http://schemas.openxmlformats.org/officeDocument/2006/relationships/hyperlink" Target="http://agro2b.ru/mediadb/12716.JPG" TargetMode="External"/><Relationship Id="rId31" Type="http://schemas.openxmlformats.org/officeDocument/2006/relationships/hyperlink" Target="http://agro2b.ru/mediadb/12722.JP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gro2b.ru/mediadb/12711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agro2b.ru/mediadb/12720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agro2b.ru/mediadb/12724.JPG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11</Pages>
  <Words>1054</Words>
  <Characters>6012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Грекова</dc:creator>
  <cp:keywords/>
  <dc:description/>
  <cp:lastModifiedBy>Грекова</cp:lastModifiedBy>
  <cp:revision>1</cp:revision>
  <cp:lastPrinted>2014-06-24T06:00:00Z</cp:lastPrinted>
  <dcterms:created xsi:type="dcterms:W3CDTF">2014-06-24T04:49:00Z</dcterms:created>
  <dcterms:modified xsi:type="dcterms:W3CDTF">2014-06-24T06:03:00Z</dcterms:modified>
</cp:coreProperties>
</file>